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91343" w14:textId="2C6ADCDC" w:rsidR="00CB2A08" w:rsidRPr="004C60E9" w:rsidRDefault="00CB2A08" w:rsidP="00FB4691">
      <w:pPr>
        <w:pStyle w:val="paragraph"/>
        <w:spacing w:before="0" w:beforeAutospacing="0" w:after="0" w:afterAutospacing="0"/>
        <w:ind w:right="-150"/>
        <w:jc w:val="center"/>
        <w:textAlignment w:val="baseline"/>
      </w:pPr>
      <w:r w:rsidRPr="004C60E9">
        <w:rPr>
          <w:rFonts w:eastAsiaTheme="minorHAnsi"/>
          <w:noProof/>
        </w:rPr>
        <w:drawing>
          <wp:inline distT="0" distB="0" distL="0" distR="0" wp14:anchorId="21132132" wp14:editId="54893CDE">
            <wp:extent cx="1645920" cy="769406"/>
            <wp:effectExtent l="0" t="0" r="508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2777" cy="810008"/>
                    </a:xfrm>
                    <a:prstGeom prst="rect">
                      <a:avLst/>
                    </a:prstGeom>
                    <a:noFill/>
                    <a:ln>
                      <a:noFill/>
                    </a:ln>
                  </pic:spPr>
                </pic:pic>
              </a:graphicData>
            </a:graphic>
          </wp:inline>
        </w:drawing>
      </w:r>
      <w:r w:rsidRPr="004C60E9">
        <w:rPr>
          <w:rStyle w:val="normaltextrun"/>
        </w:rPr>
        <w:t> </w:t>
      </w:r>
      <w:r w:rsidRPr="004C60E9">
        <w:rPr>
          <w:rStyle w:val="eop"/>
        </w:rPr>
        <w:t> </w:t>
      </w:r>
    </w:p>
    <w:p w14:paraId="1AA7B6F2" w14:textId="77777777" w:rsidR="00FB4691" w:rsidRPr="004C60E9" w:rsidRDefault="00FB4691" w:rsidP="00FB4691">
      <w:pPr>
        <w:pStyle w:val="paragraph"/>
        <w:spacing w:before="0" w:beforeAutospacing="0" w:after="0" w:afterAutospacing="0"/>
        <w:ind w:right="-150"/>
        <w:jc w:val="center"/>
        <w:textAlignment w:val="baseline"/>
      </w:pPr>
    </w:p>
    <w:p w14:paraId="3704A80A" w14:textId="77777777" w:rsidR="00CB2A08" w:rsidRPr="004C60E9" w:rsidRDefault="00CB2A08" w:rsidP="00CB2A08">
      <w:pPr>
        <w:pStyle w:val="paragraph"/>
        <w:spacing w:before="0" w:beforeAutospacing="0" w:after="0" w:afterAutospacing="0"/>
        <w:ind w:right="-15"/>
        <w:jc w:val="center"/>
        <w:textAlignment w:val="baseline"/>
      </w:pPr>
      <w:r w:rsidRPr="004C60E9">
        <w:rPr>
          <w:rStyle w:val="normaltextrun"/>
          <w:color w:val="008000"/>
        </w:rPr>
        <w:t>         9113 Church St., Manassas, VA 20110-5457</w:t>
      </w:r>
      <w:r w:rsidRPr="004C60E9">
        <w:rPr>
          <w:rStyle w:val="normaltextrun"/>
        </w:rPr>
        <w:t> </w:t>
      </w:r>
      <w:r w:rsidRPr="004C60E9">
        <w:rPr>
          <w:rStyle w:val="eop"/>
        </w:rPr>
        <w:t> </w:t>
      </w:r>
    </w:p>
    <w:p w14:paraId="48AF5209" w14:textId="77777777" w:rsidR="00CB2A08" w:rsidRPr="004C60E9" w:rsidRDefault="00CB2A08" w:rsidP="00CB2A08">
      <w:pPr>
        <w:pStyle w:val="paragraph"/>
        <w:spacing w:before="0" w:beforeAutospacing="0" w:after="0" w:afterAutospacing="0"/>
        <w:ind w:right="-15"/>
        <w:textAlignment w:val="baseline"/>
      </w:pPr>
      <w:r w:rsidRPr="004C60E9">
        <w:rPr>
          <w:rFonts w:eastAsiaTheme="minorHAnsi"/>
          <w:noProof/>
        </w:rPr>
        <w:drawing>
          <wp:inline distT="0" distB="0" distL="0" distR="0" wp14:anchorId="2A42374D" wp14:editId="49503D3E">
            <wp:extent cx="5943600" cy="482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8260"/>
                    </a:xfrm>
                    <a:prstGeom prst="rect">
                      <a:avLst/>
                    </a:prstGeom>
                    <a:noFill/>
                    <a:ln>
                      <a:noFill/>
                    </a:ln>
                  </pic:spPr>
                </pic:pic>
              </a:graphicData>
            </a:graphic>
          </wp:inline>
        </w:drawing>
      </w:r>
      <w:r w:rsidRPr="004C60E9">
        <w:rPr>
          <w:rStyle w:val="normaltextrun"/>
        </w:rPr>
        <w:t> </w:t>
      </w:r>
      <w:r w:rsidRPr="004C60E9">
        <w:rPr>
          <w:rStyle w:val="eop"/>
        </w:rPr>
        <w:t> </w:t>
      </w:r>
    </w:p>
    <w:p w14:paraId="3312BA70" w14:textId="6D9AA182" w:rsidR="00CB2A08" w:rsidRPr="004C60E9" w:rsidRDefault="006139E0" w:rsidP="006139E0">
      <w:pPr>
        <w:jc w:val="center"/>
        <w:rPr>
          <w:rFonts w:ascii="Times New Roman" w:hAnsi="Times New Roman" w:cs="Times New Roman"/>
          <w:b/>
          <w:bCs/>
          <w:u w:val="single"/>
        </w:rPr>
      </w:pPr>
      <w:r w:rsidRPr="004C60E9">
        <w:rPr>
          <w:rFonts w:ascii="Times New Roman" w:hAnsi="Times New Roman" w:cs="Times New Roman"/>
          <w:b/>
          <w:bCs/>
          <w:u w:val="single"/>
        </w:rPr>
        <w:t>Small Business Administration</w:t>
      </w:r>
      <w:r w:rsidR="00117609" w:rsidRPr="004C60E9">
        <w:rPr>
          <w:rFonts w:ascii="Times New Roman" w:hAnsi="Times New Roman" w:cs="Times New Roman"/>
          <w:b/>
          <w:bCs/>
          <w:u w:val="single"/>
        </w:rPr>
        <w:t xml:space="preserve">’s </w:t>
      </w:r>
      <w:r w:rsidRPr="004C60E9">
        <w:rPr>
          <w:rFonts w:ascii="Times New Roman" w:hAnsi="Times New Roman" w:cs="Times New Roman"/>
          <w:b/>
          <w:bCs/>
          <w:u w:val="single"/>
        </w:rPr>
        <w:t>E</w:t>
      </w:r>
      <w:r w:rsidR="00130E25">
        <w:rPr>
          <w:rFonts w:ascii="Times New Roman" w:hAnsi="Times New Roman" w:cs="Times New Roman"/>
          <w:b/>
          <w:bCs/>
          <w:u w:val="single"/>
        </w:rPr>
        <w:t>conomic</w:t>
      </w:r>
      <w:r w:rsidRPr="004C60E9">
        <w:rPr>
          <w:rFonts w:ascii="Times New Roman" w:hAnsi="Times New Roman" w:cs="Times New Roman"/>
          <w:b/>
          <w:bCs/>
          <w:u w:val="single"/>
        </w:rPr>
        <w:t xml:space="preserve"> Injury Disaster Loan </w:t>
      </w:r>
    </w:p>
    <w:p w14:paraId="6F8EFAA7" w14:textId="5B32CADB" w:rsidR="006139E0" w:rsidRPr="004C60E9" w:rsidRDefault="006139E0" w:rsidP="006139E0">
      <w:pPr>
        <w:jc w:val="center"/>
        <w:rPr>
          <w:rFonts w:ascii="Times New Roman" w:hAnsi="Times New Roman" w:cs="Times New Roman"/>
          <w:b/>
          <w:bCs/>
          <w:u w:val="single"/>
        </w:rPr>
      </w:pPr>
    </w:p>
    <w:p w14:paraId="67532151" w14:textId="0ACD953D" w:rsidR="00FB4691" w:rsidRPr="004C60E9" w:rsidRDefault="00993E18" w:rsidP="00BD2CAF">
      <w:pPr>
        <w:pStyle w:val="ListParagraph"/>
        <w:numPr>
          <w:ilvl w:val="0"/>
          <w:numId w:val="1"/>
        </w:numPr>
        <w:rPr>
          <w:rFonts w:ascii="Times New Roman" w:hAnsi="Times New Roman" w:cs="Times New Roman"/>
          <w:b/>
          <w:bCs/>
        </w:rPr>
      </w:pPr>
      <w:r w:rsidRPr="004C60E9">
        <w:rPr>
          <w:rFonts w:ascii="Times New Roman" w:hAnsi="Times New Roman" w:cs="Times New Roman"/>
          <w:b/>
          <w:bCs/>
        </w:rPr>
        <w:t>BACKGROUND</w:t>
      </w:r>
    </w:p>
    <w:p w14:paraId="0DC7E3C8" w14:textId="40844256" w:rsidR="00BD2CAF" w:rsidRPr="004C60E9" w:rsidRDefault="00BD2CAF" w:rsidP="00BD2CAF">
      <w:pPr>
        <w:rPr>
          <w:rFonts w:ascii="Times New Roman" w:hAnsi="Times New Roman" w:cs="Times New Roman"/>
        </w:rPr>
      </w:pPr>
    </w:p>
    <w:p w14:paraId="24526462" w14:textId="04A536B8" w:rsidR="00033865" w:rsidRPr="004C60E9" w:rsidRDefault="00BD2CAF" w:rsidP="00C636C1">
      <w:pPr>
        <w:jc w:val="both"/>
        <w:rPr>
          <w:rFonts w:ascii="Times New Roman" w:hAnsi="Times New Roman" w:cs="Times New Roman"/>
        </w:rPr>
      </w:pPr>
      <w:r w:rsidRPr="004C60E9">
        <w:rPr>
          <w:rFonts w:ascii="Times New Roman" w:hAnsi="Times New Roman" w:cs="Times New Roman"/>
        </w:rPr>
        <w:t>Since 1953, the Small Business Administration</w:t>
      </w:r>
      <w:r w:rsidR="00C636C1" w:rsidRPr="004C60E9">
        <w:rPr>
          <w:rFonts w:ascii="Times New Roman" w:hAnsi="Times New Roman" w:cs="Times New Roman"/>
        </w:rPr>
        <w:t xml:space="preserve"> (SBA)</w:t>
      </w:r>
      <w:r w:rsidRPr="004C60E9">
        <w:rPr>
          <w:rFonts w:ascii="Times New Roman" w:hAnsi="Times New Roman" w:cs="Times New Roman"/>
        </w:rPr>
        <w:t xml:space="preserve"> has been a major source of assistance for the restoration of commerce in </w:t>
      </w:r>
      <w:r w:rsidR="00C636C1" w:rsidRPr="004C60E9">
        <w:rPr>
          <w:rFonts w:ascii="Times New Roman" w:hAnsi="Times New Roman" w:cs="Times New Roman"/>
        </w:rPr>
        <w:t>areas stricken by natural and human-caused disasters. The SBA has long provided federal assistance to businesses and individuals through the disbursement of disaster loans</w:t>
      </w:r>
      <w:r w:rsidR="006E7797" w:rsidRPr="004C60E9">
        <w:rPr>
          <w:rFonts w:ascii="Times New Roman" w:hAnsi="Times New Roman" w:cs="Times New Roman"/>
        </w:rPr>
        <w:t xml:space="preserve"> amounting to </w:t>
      </w:r>
      <w:r w:rsidR="00576A3C" w:rsidRPr="004C60E9">
        <w:rPr>
          <w:rFonts w:ascii="Times New Roman" w:hAnsi="Times New Roman" w:cs="Times New Roman"/>
        </w:rPr>
        <w:t>the approval of</w:t>
      </w:r>
      <w:r w:rsidR="006E7797" w:rsidRPr="004C60E9">
        <w:rPr>
          <w:rFonts w:ascii="Times New Roman" w:hAnsi="Times New Roman" w:cs="Times New Roman"/>
        </w:rPr>
        <w:t xml:space="preserve"> </w:t>
      </w:r>
      <w:hyperlink r:id="rId9" w:history="1">
        <w:r w:rsidR="006E7797" w:rsidRPr="004C60E9">
          <w:rPr>
            <w:rStyle w:val="Hyperlink"/>
            <w:rFonts w:ascii="Times New Roman" w:hAnsi="Times New Roman" w:cs="Times New Roman"/>
          </w:rPr>
          <w:t>1.9 million loans for a total of more than $47 billion</w:t>
        </w:r>
      </w:hyperlink>
      <w:r w:rsidR="00EA6D78" w:rsidRPr="004C60E9">
        <w:rPr>
          <w:rFonts w:ascii="Times New Roman" w:hAnsi="Times New Roman" w:cs="Times New Roman"/>
        </w:rPr>
        <w:t xml:space="preserve"> </w:t>
      </w:r>
      <w:r w:rsidR="006704E7" w:rsidRPr="004C60E9">
        <w:rPr>
          <w:rFonts w:ascii="Times New Roman" w:hAnsi="Times New Roman" w:cs="Times New Roman"/>
        </w:rPr>
        <w:t>as of 2011</w:t>
      </w:r>
      <w:r w:rsidR="006E7797" w:rsidRPr="004C60E9">
        <w:rPr>
          <w:rFonts w:ascii="Times New Roman" w:hAnsi="Times New Roman" w:cs="Times New Roman"/>
        </w:rPr>
        <w:t>.</w:t>
      </w:r>
      <w:r w:rsidR="00C636C1" w:rsidRPr="004C60E9">
        <w:rPr>
          <w:rFonts w:ascii="Times New Roman" w:hAnsi="Times New Roman" w:cs="Times New Roman"/>
        </w:rPr>
        <w:t xml:space="preserve"> </w:t>
      </w:r>
      <w:r w:rsidR="006E7797" w:rsidRPr="004C60E9">
        <w:rPr>
          <w:rFonts w:ascii="Times New Roman" w:hAnsi="Times New Roman" w:cs="Times New Roman"/>
        </w:rPr>
        <w:t xml:space="preserve">Due to the effectiveness of the SBA’s disaster loan program, Congress has </w:t>
      </w:r>
      <w:r w:rsidR="00AD430E" w:rsidRPr="004C60E9">
        <w:rPr>
          <w:rFonts w:ascii="Times New Roman" w:hAnsi="Times New Roman" w:cs="Times New Roman"/>
        </w:rPr>
        <w:t>bolstered the program in the wake of events such as Hurricanes Katrina and Sandy and is currently relying on the SBA’s E</w:t>
      </w:r>
      <w:r w:rsidR="00D27653">
        <w:rPr>
          <w:rFonts w:ascii="Times New Roman" w:hAnsi="Times New Roman" w:cs="Times New Roman"/>
        </w:rPr>
        <w:t>conomic</w:t>
      </w:r>
      <w:r w:rsidR="00AD430E" w:rsidRPr="004C60E9">
        <w:rPr>
          <w:rFonts w:ascii="Times New Roman" w:hAnsi="Times New Roman" w:cs="Times New Roman"/>
        </w:rPr>
        <w:t xml:space="preserve"> Injury Disaster Loans</w:t>
      </w:r>
      <w:r w:rsidR="00033865" w:rsidRPr="004C60E9">
        <w:rPr>
          <w:rFonts w:ascii="Times New Roman" w:hAnsi="Times New Roman" w:cs="Times New Roman"/>
        </w:rPr>
        <w:t xml:space="preserve"> (EIDL)</w:t>
      </w:r>
      <w:r w:rsidR="00AD430E" w:rsidRPr="004C60E9">
        <w:rPr>
          <w:rFonts w:ascii="Times New Roman" w:hAnsi="Times New Roman" w:cs="Times New Roman"/>
        </w:rPr>
        <w:t xml:space="preserve"> to help businesses remain financially healthy through the COVID-19 pandemic.</w:t>
      </w:r>
    </w:p>
    <w:p w14:paraId="7AD45971" w14:textId="1ED075CF" w:rsidR="00033865" w:rsidRPr="004C60E9" w:rsidRDefault="00033865" w:rsidP="00C636C1">
      <w:pPr>
        <w:jc w:val="both"/>
        <w:rPr>
          <w:rFonts w:ascii="Times New Roman" w:hAnsi="Times New Roman" w:cs="Times New Roman"/>
        </w:rPr>
      </w:pPr>
    </w:p>
    <w:p w14:paraId="26679EFE" w14:textId="5C531EE9" w:rsidR="00F96577" w:rsidRPr="004C60E9" w:rsidRDefault="00993E18" w:rsidP="00E34917">
      <w:pPr>
        <w:pStyle w:val="ListParagraph"/>
        <w:numPr>
          <w:ilvl w:val="0"/>
          <w:numId w:val="1"/>
        </w:numPr>
        <w:jc w:val="both"/>
        <w:rPr>
          <w:rFonts w:ascii="Times New Roman" w:hAnsi="Times New Roman" w:cs="Times New Roman"/>
        </w:rPr>
      </w:pPr>
      <w:r w:rsidRPr="004C60E9">
        <w:rPr>
          <w:rFonts w:ascii="Times New Roman" w:hAnsi="Times New Roman" w:cs="Times New Roman"/>
          <w:b/>
          <w:bCs/>
        </w:rPr>
        <w:t>E</w:t>
      </w:r>
      <w:r w:rsidR="00130E25">
        <w:rPr>
          <w:rFonts w:ascii="Times New Roman" w:hAnsi="Times New Roman" w:cs="Times New Roman"/>
          <w:b/>
          <w:bCs/>
        </w:rPr>
        <w:t>CONOMIC</w:t>
      </w:r>
      <w:r w:rsidRPr="004C60E9">
        <w:rPr>
          <w:rFonts w:ascii="Times New Roman" w:hAnsi="Times New Roman" w:cs="Times New Roman"/>
          <w:b/>
          <w:bCs/>
        </w:rPr>
        <w:t xml:space="preserve"> INJURY DISASTER LOAN </w:t>
      </w:r>
    </w:p>
    <w:p w14:paraId="577B96A8" w14:textId="77777777" w:rsidR="00993E18" w:rsidRPr="004C60E9" w:rsidRDefault="00993E18" w:rsidP="00993E18">
      <w:pPr>
        <w:pStyle w:val="ListParagraph"/>
        <w:ind w:left="360"/>
        <w:jc w:val="both"/>
        <w:rPr>
          <w:rFonts w:ascii="Times New Roman" w:hAnsi="Times New Roman" w:cs="Times New Roman"/>
        </w:rPr>
      </w:pPr>
    </w:p>
    <w:p w14:paraId="6A598CB6" w14:textId="39231627" w:rsidR="00F96577" w:rsidRPr="004C60E9" w:rsidRDefault="00033865" w:rsidP="00F96577">
      <w:pPr>
        <w:jc w:val="both"/>
        <w:rPr>
          <w:rFonts w:ascii="Times New Roman" w:hAnsi="Times New Roman" w:cs="Times New Roman"/>
        </w:rPr>
      </w:pPr>
      <w:r w:rsidRPr="004C60E9">
        <w:rPr>
          <w:rFonts w:ascii="Times New Roman" w:hAnsi="Times New Roman" w:cs="Times New Roman"/>
        </w:rPr>
        <w:t>As a result of state</w:t>
      </w:r>
      <w:r w:rsidR="004C616F" w:rsidRPr="004C60E9">
        <w:rPr>
          <w:rFonts w:ascii="Times New Roman" w:hAnsi="Times New Roman" w:cs="Times New Roman"/>
        </w:rPr>
        <w:t>s</w:t>
      </w:r>
      <w:r w:rsidRPr="004C60E9">
        <w:rPr>
          <w:rFonts w:ascii="Times New Roman" w:hAnsi="Times New Roman" w:cs="Times New Roman"/>
        </w:rPr>
        <w:t xml:space="preserve"> imposing shelter-in-place orders to reduce the number of COVID-19 infections, Congress allocated</w:t>
      </w:r>
      <w:r w:rsidR="00CE4273" w:rsidRPr="004C60E9">
        <w:rPr>
          <w:rFonts w:ascii="Times New Roman" w:hAnsi="Times New Roman" w:cs="Times New Roman"/>
        </w:rPr>
        <w:t xml:space="preserve"> additional </w:t>
      </w:r>
      <w:r w:rsidRPr="004C60E9">
        <w:rPr>
          <w:rFonts w:ascii="Times New Roman" w:hAnsi="Times New Roman" w:cs="Times New Roman"/>
        </w:rPr>
        <w:t>EIDL</w:t>
      </w:r>
      <w:r w:rsidR="00CE4273" w:rsidRPr="004C60E9">
        <w:rPr>
          <w:rFonts w:ascii="Times New Roman" w:hAnsi="Times New Roman" w:cs="Times New Roman"/>
        </w:rPr>
        <w:t xml:space="preserve"> funding so that </w:t>
      </w:r>
      <w:r w:rsidR="00A744E5" w:rsidRPr="004C60E9">
        <w:rPr>
          <w:rFonts w:ascii="Times New Roman" w:hAnsi="Times New Roman" w:cs="Times New Roman"/>
        </w:rPr>
        <w:t>businesses directly affected by COVID-19</w:t>
      </w:r>
      <w:r w:rsidR="00F0245B" w:rsidRPr="004C60E9">
        <w:rPr>
          <w:rFonts w:ascii="Times New Roman" w:hAnsi="Times New Roman" w:cs="Times New Roman"/>
        </w:rPr>
        <w:t xml:space="preserve"> could receive emergency loans</w:t>
      </w:r>
      <w:r w:rsidRPr="004C60E9">
        <w:rPr>
          <w:rFonts w:ascii="Times New Roman" w:hAnsi="Times New Roman" w:cs="Times New Roman"/>
        </w:rPr>
        <w:t>.</w:t>
      </w:r>
      <w:r w:rsidR="00D32C49" w:rsidRPr="004C60E9">
        <w:rPr>
          <w:rFonts w:ascii="Times New Roman" w:hAnsi="Times New Roman" w:cs="Times New Roman"/>
        </w:rPr>
        <w:t xml:space="preserve"> The SBA originally allowed businesses and nonprofits with 500 or fewer employees to apply for a loan up to $2 million at a rate of 3.75% for businesses and 2.75% for nonprofits with up to a </w:t>
      </w:r>
      <w:r w:rsidR="00A44D3B" w:rsidRPr="004C60E9">
        <w:rPr>
          <w:rFonts w:ascii="Times New Roman" w:hAnsi="Times New Roman" w:cs="Times New Roman"/>
        </w:rPr>
        <w:t>30-year</w:t>
      </w:r>
      <w:r w:rsidR="00D32C49" w:rsidRPr="004C60E9">
        <w:rPr>
          <w:rFonts w:ascii="Times New Roman" w:hAnsi="Times New Roman" w:cs="Times New Roman"/>
        </w:rPr>
        <w:t xml:space="preserve"> </w:t>
      </w:r>
      <w:r w:rsidR="0088671A" w:rsidRPr="004C60E9">
        <w:rPr>
          <w:rFonts w:ascii="Times New Roman" w:hAnsi="Times New Roman" w:cs="Times New Roman"/>
        </w:rPr>
        <w:t xml:space="preserve">repayment </w:t>
      </w:r>
      <w:r w:rsidR="00D32C49" w:rsidRPr="004C60E9">
        <w:rPr>
          <w:rFonts w:ascii="Times New Roman" w:hAnsi="Times New Roman" w:cs="Times New Roman"/>
        </w:rPr>
        <w:t>term.</w:t>
      </w:r>
      <w:r w:rsidR="00F96577" w:rsidRPr="004C60E9">
        <w:rPr>
          <w:rFonts w:ascii="Times New Roman" w:hAnsi="Times New Roman" w:cs="Times New Roman"/>
        </w:rPr>
        <w:t xml:space="preserve"> However, due to the economic uncertainty that came from shelter-in-place orders, the SBA was quickly overwhelmed by the high volume of applications for EIDLs and the SBA was forced to place stricter limits on the program. In early May, the SBA blocked all new applications for EIDL loans and only permitted agricultural businesses to apply. The SBA also changed the total amount a business applying for a loan could receive and capped that amount at $150,000.</w:t>
      </w:r>
      <w:r w:rsidR="00FA51B4" w:rsidRPr="004C60E9">
        <w:rPr>
          <w:rFonts w:ascii="Times New Roman" w:hAnsi="Times New Roman" w:cs="Times New Roman"/>
        </w:rPr>
        <w:t xml:space="preserve"> As of June 15, 2020, the SBA reopened the EIDL program and began accepting new applications</w:t>
      </w:r>
      <w:r w:rsidR="004228BC" w:rsidRPr="004C60E9">
        <w:rPr>
          <w:rFonts w:ascii="Times New Roman" w:hAnsi="Times New Roman" w:cs="Times New Roman"/>
        </w:rPr>
        <w:t xml:space="preserve"> from eligible small businesses. </w:t>
      </w:r>
      <w:hyperlink r:id="rId10" w:anchor="/" w:history="1">
        <w:r w:rsidR="004228BC" w:rsidRPr="004C60E9">
          <w:rPr>
            <w:rStyle w:val="Hyperlink"/>
            <w:rFonts w:ascii="Times New Roman" w:hAnsi="Times New Roman" w:cs="Times New Roman"/>
          </w:rPr>
          <w:t>Click here</w:t>
        </w:r>
      </w:hyperlink>
      <w:r w:rsidR="004228BC" w:rsidRPr="004C60E9">
        <w:rPr>
          <w:rFonts w:ascii="Times New Roman" w:hAnsi="Times New Roman" w:cs="Times New Roman"/>
        </w:rPr>
        <w:t xml:space="preserve"> for a link to the EIDL application form.</w:t>
      </w:r>
      <w:r w:rsidR="00FA51B4" w:rsidRPr="004C60E9">
        <w:rPr>
          <w:rFonts w:ascii="Times New Roman" w:hAnsi="Times New Roman" w:cs="Times New Roman"/>
        </w:rPr>
        <w:t xml:space="preserve"> </w:t>
      </w:r>
      <w:r w:rsidR="00E10F22" w:rsidRPr="004C60E9">
        <w:rPr>
          <w:rFonts w:ascii="Times New Roman" w:hAnsi="Times New Roman" w:cs="Times New Roman"/>
        </w:rPr>
        <w:t xml:space="preserve"> </w:t>
      </w:r>
    </w:p>
    <w:p w14:paraId="043CFD54" w14:textId="77777777" w:rsidR="00590D43" w:rsidRPr="004C60E9" w:rsidRDefault="00590D43" w:rsidP="00F96577">
      <w:pPr>
        <w:jc w:val="both"/>
        <w:rPr>
          <w:rFonts w:ascii="Times New Roman" w:hAnsi="Times New Roman" w:cs="Times New Roman"/>
        </w:rPr>
      </w:pPr>
    </w:p>
    <w:p w14:paraId="4F65E8A8" w14:textId="4EEF4901" w:rsidR="00590D43" w:rsidRPr="004C60E9" w:rsidRDefault="00993E18" w:rsidP="00750186">
      <w:pPr>
        <w:pStyle w:val="ListParagraph"/>
        <w:numPr>
          <w:ilvl w:val="0"/>
          <w:numId w:val="1"/>
        </w:numPr>
        <w:rPr>
          <w:rFonts w:ascii="Times New Roman" w:hAnsi="Times New Roman" w:cs="Times New Roman"/>
          <w:b/>
          <w:bCs/>
        </w:rPr>
      </w:pPr>
      <w:r w:rsidRPr="004C60E9">
        <w:rPr>
          <w:rFonts w:ascii="Times New Roman" w:hAnsi="Times New Roman" w:cs="Times New Roman"/>
          <w:b/>
          <w:bCs/>
        </w:rPr>
        <w:t>BENEFITS OF THE E</w:t>
      </w:r>
      <w:r w:rsidR="00130E25">
        <w:rPr>
          <w:rFonts w:ascii="Times New Roman" w:hAnsi="Times New Roman" w:cs="Times New Roman"/>
          <w:b/>
          <w:bCs/>
        </w:rPr>
        <w:t>CONOMIC</w:t>
      </w:r>
      <w:r w:rsidRPr="004C60E9">
        <w:rPr>
          <w:rFonts w:ascii="Times New Roman" w:hAnsi="Times New Roman" w:cs="Times New Roman"/>
          <w:b/>
          <w:bCs/>
        </w:rPr>
        <w:t xml:space="preserve"> INJURY DISASTER LOAN </w:t>
      </w:r>
    </w:p>
    <w:p w14:paraId="358770CA" w14:textId="27FED2E5" w:rsidR="00590D43" w:rsidRPr="004C60E9" w:rsidRDefault="00590D43" w:rsidP="00F96577">
      <w:pPr>
        <w:jc w:val="both"/>
        <w:rPr>
          <w:rFonts w:ascii="Times New Roman" w:hAnsi="Times New Roman" w:cs="Times New Roman"/>
          <w:b/>
          <w:bCs/>
        </w:rPr>
      </w:pPr>
    </w:p>
    <w:p w14:paraId="75ED690A" w14:textId="60B6F128" w:rsidR="00590D43" w:rsidRPr="004C60E9" w:rsidRDefault="00590D43" w:rsidP="001C3FD4">
      <w:pPr>
        <w:pStyle w:val="ListParagraph"/>
        <w:numPr>
          <w:ilvl w:val="0"/>
          <w:numId w:val="2"/>
        </w:numPr>
        <w:jc w:val="both"/>
        <w:rPr>
          <w:rFonts w:ascii="Times New Roman" w:hAnsi="Times New Roman" w:cs="Times New Roman"/>
        </w:rPr>
      </w:pPr>
      <w:r w:rsidRPr="004C60E9">
        <w:rPr>
          <w:rFonts w:ascii="Times New Roman" w:hAnsi="Times New Roman" w:cs="Times New Roman"/>
        </w:rPr>
        <w:t>Businesses with 500 or fewer employees</w:t>
      </w:r>
    </w:p>
    <w:p w14:paraId="44A14571" w14:textId="23E1FD8B" w:rsidR="00E10F22" w:rsidRPr="004C60E9" w:rsidRDefault="00590D43" w:rsidP="001C3FD4">
      <w:pPr>
        <w:pStyle w:val="ListParagraph"/>
        <w:numPr>
          <w:ilvl w:val="0"/>
          <w:numId w:val="2"/>
        </w:numPr>
        <w:jc w:val="both"/>
        <w:rPr>
          <w:rFonts w:ascii="Times New Roman" w:hAnsi="Times New Roman" w:cs="Times New Roman"/>
        </w:rPr>
      </w:pPr>
      <w:r w:rsidRPr="004C60E9">
        <w:rPr>
          <w:rFonts w:ascii="Times New Roman" w:hAnsi="Times New Roman" w:cs="Times New Roman"/>
        </w:rPr>
        <w:t xml:space="preserve">Maximum loan amount capped at $150,000 at 3.75% interest for businesses and 2.75% for non-profits </w:t>
      </w:r>
    </w:p>
    <w:p w14:paraId="2FC872EC" w14:textId="7FC8E965" w:rsidR="00DD683C" w:rsidRPr="004C60E9" w:rsidRDefault="00DD683C" w:rsidP="001C3FD4">
      <w:pPr>
        <w:pStyle w:val="ListParagraph"/>
        <w:numPr>
          <w:ilvl w:val="0"/>
          <w:numId w:val="2"/>
        </w:numPr>
        <w:jc w:val="both"/>
        <w:rPr>
          <w:rFonts w:ascii="Times New Roman" w:hAnsi="Times New Roman" w:cs="Times New Roman"/>
        </w:rPr>
      </w:pPr>
      <w:r w:rsidRPr="004C60E9">
        <w:rPr>
          <w:rFonts w:ascii="Times New Roman" w:hAnsi="Times New Roman" w:cs="Times New Roman"/>
        </w:rPr>
        <w:lastRenderedPageBreak/>
        <w:t>Can use loan funds to pay for business expenses that would not be forgiven by Paycheck Protection Program</w:t>
      </w:r>
      <w:r w:rsidR="00FE7AD9" w:rsidRPr="004C60E9">
        <w:rPr>
          <w:rFonts w:ascii="Times New Roman" w:hAnsi="Times New Roman" w:cs="Times New Roman"/>
        </w:rPr>
        <w:t xml:space="preserve"> (PPP)</w:t>
      </w:r>
      <w:r w:rsidRPr="004C60E9">
        <w:rPr>
          <w:rFonts w:ascii="Times New Roman" w:hAnsi="Times New Roman" w:cs="Times New Roman"/>
        </w:rPr>
        <w:t xml:space="preserve"> funds</w:t>
      </w:r>
      <w:r w:rsidR="00D0524A" w:rsidRPr="004C60E9">
        <w:rPr>
          <w:rFonts w:ascii="Times New Roman" w:hAnsi="Times New Roman" w:cs="Times New Roman"/>
        </w:rPr>
        <w:t xml:space="preserve"> </w:t>
      </w:r>
      <w:r w:rsidR="00D0524A" w:rsidRPr="004C60E9">
        <w:rPr>
          <w:rFonts w:ascii="Times New Roman" w:hAnsi="Times New Roman" w:cs="Times New Roman"/>
          <w:b/>
          <w:bCs/>
        </w:rPr>
        <w:t>(NOTE: It is not recommended that a borrower use EIDL funds to pay for expenses</w:t>
      </w:r>
      <w:r w:rsidR="0022046F" w:rsidRPr="004C60E9">
        <w:rPr>
          <w:rFonts w:ascii="Times New Roman" w:hAnsi="Times New Roman" w:cs="Times New Roman"/>
          <w:b/>
          <w:bCs/>
        </w:rPr>
        <w:t xml:space="preserve"> </w:t>
      </w:r>
      <w:r w:rsidR="00D0524A" w:rsidRPr="004C60E9">
        <w:rPr>
          <w:rFonts w:ascii="Times New Roman" w:hAnsi="Times New Roman" w:cs="Times New Roman"/>
          <w:b/>
          <w:bCs/>
        </w:rPr>
        <w:t xml:space="preserve">that would be forgiven if paid for with </w:t>
      </w:r>
      <w:r w:rsidR="003F464B" w:rsidRPr="004C60E9">
        <w:rPr>
          <w:rFonts w:ascii="Times New Roman" w:hAnsi="Times New Roman" w:cs="Times New Roman"/>
          <w:b/>
          <w:bCs/>
        </w:rPr>
        <w:t xml:space="preserve">PPP </w:t>
      </w:r>
      <w:r w:rsidR="00D0524A" w:rsidRPr="004C60E9">
        <w:rPr>
          <w:rFonts w:ascii="Times New Roman" w:hAnsi="Times New Roman" w:cs="Times New Roman"/>
          <w:b/>
          <w:bCs/>
        </w:rPr>
        <w:t>funds)</w:t>
      </w:r>
      <w:r w:rsidR="001733FF" w:rsidRPr="004C60E9">
        <w:rPr>
          <w:rStyle w:val="FootnoteReference"/>
          <w:rFonts w:ascii="Times New Roman" w:hAnsi="Times New Roman" w:cs="Times New Roman"/>
          <w:b/>
          <w:bCs/>
        </w:rPr>
        <w:footnoteReference w:id="1"/>
      </w:r>
    </w:p>
    <w:p w14:paraId="6A6CC27A" w14:textId="34746892" w:rsidR="00590D43" w:rsidRPr="004C60E9" w:rsidRDefault="0001095F" w:rsidP="001C3FD4">
      <w:pPr>
        <w:pStyle w:val="ListParagraph"/>
        <w:numPr>
          <w:ilvl w:val="0"/>
          <w:numId w:val="2"/>
        </w:numPr>
        <w:jc w:val="both"/>
        <w:rPr>
          <w:rFonts w:ascii="Times New Roman" w:hAnsi="Times New Roman" w:cs="Times New Roman"/>
        </w:rPr>
      </w:pPr>
      <w:r w:rsidRPr="004C60E9">
        <w:rPr>
          <w:rFonts w:ascii="Times New Roman" w:hAnsi="Times New Roman" w:cs="Times New Roman"/>
        </w:rPr>
        <w:t>SBA offers up to 30-year loan repayment period</w:t>
      </w:r>
      <w:r w:rsidR="00D61B65" w:rsidRPr="004C60E9">
        <w:rPr>
          <w:rFonts w:ascii="Times New Roman" w:hAnsi="Times New Roman" w:cs="Times New Roman"/>
        </w:rPr>
        <w:t>s</w:t>
      </w:r>
    </w:p>
    <w:p w14:paraId="23D5F6A7" w14:textId="629781C4" w:rsidR="0001095F" w:rsidRPr="004C60E9" w:rsidRDefault="0001095F" w:rsidP="001C3FD4">
      <w:pPr>
        <w:pStyle w:val="ListParagraph"/>
        <w:numPr>
          <w:ilvl w:val="0"/>
          <w:numId w:val="2"/>
        </w:numPr>
        <w:jc w:val="both"/>
        <w:rPr>
          <w:rFonts w:ascii="Times New Roman" w:hAnsi="Times New Roman" w:cs="Times New Roman"/>
        </w:rPr>
      </w:pPr>
      <w:r w:rsidRPr="004C60E9">
        <w:rPr>
          <w:rFonts w:ascii="Times New Roman" w:hAnsi="Times New Roman" w:cs="Times New Roman"/>
        </w:rPr>
        <w:t xml:space="preserve">First </w:t>
      </w:r>
      <w:r w:rsidR="003F7FBC" w:rsidRPr="004C60E9">
        <w:rPr>
          <w:rFonts w:ascii="Times New Roman" w:hAnsi="Times New Roman" w:cs="Times New Roman"/>
        </w:rPr>
        <w:t xml:space="preserve">loan </w:t>
      </w:r>
      <w:r w:rsidRPr="004C60E9">
        <w:rPr>
          <w:rFonts w:ascii="Times New Roman" w:hAnsi="Times New Roman" w:cs="Times New Roman"/>
        </w:rPr>
        <w:t>payment is deferred for one year</w:t>
      </w:r>
    </w:p>
    <w:p w14:paraId="381A5D46" w14:textId="695A27DF" w:rsidR="004A6FB3" w:rsidRPr="004C60E9" w:rsidRDefault="004A6FB3" w:rsidP="001C3FD4">
      <w:pPr>
        <w:pStyle w:val="ListParagraph"/>
        <w:numPr>
          <w:ilvl w:val="0"/>
          <w:numId w:val="2"/>
        </w:numPr>
        <w:jc w:val="both"/>
        <w:rPr>
          <w:rFonts w:ascii="Times New Roman" w:hAnsi="Times New Roman" w:cs="Times New Roman"/>
        </w:rPr>
      </w:pPr>
      <w:r w:rsidRPr="004C60E9">
        <w:rPr>
          <w:rFonts w:ascii="Times New Roman" w:hAnsi="Times New Roman" w:cs="Times New Roman"/>
        </w:rPr>
        <w:t>Approval can be based on a credit score and no first-year tax returns are required</w:t>
      </w:r>
    </w:p>
    <w:p w14:paraId="42B896E3" w14:textId="68AC83C6" w:rsidR="006A4DE3" w:rsidRPr="004C60E9" w:rsidRDefault="006A4DE3" w:rsidP="001C3FD4">
      <w:pPr>
        <w:pStyle w:val="ListParagraph"/>
        <w:numPr>
          <w:ilvl w:val="0"/>
          <w:numId w:val="2"/>
        </w:numPr>
        <w:jc w:val="both"/>
        <w:rPr>
          <w:rFonts w:ascii="Times New Roman" w:hAnsi="Times New Roman" w:cs="Times New Roman"/>
        </w:rPr>
      </w:pPr>
      <w:r w:rsidRPr="004C60E9">
        <w:rPr>
          <w:rFonts w:ascii="Times New Roman" w:hAnsi="Times New Roman" w:cs="Times New Roman"/>
        </w:rPr>
        <w:t>Maximum unsecured loan amount is $25,000</w:t>
      </w:r>
    </w:p>
    <w:p w14:paraId="3D482550" w14:textId="15E89203" w:rsidR="004375ED" w:rsidRPr="004C60E9" w:rsidRDefault="004375ED" w:rsidP="001C3FD4">
      <w:pPr>
        <w:pStyle w:val="ListParagraph"/>
        <w:numPr>
          <w:ilvl w:val="0"/>
          <w:numId w:val="2"/>
        </w:numPr>
        <w:jc w:val="both"/>
        <w:rPr>
          <w:rFonts w:ascii="Times New Roman" w:hAnsi="Times New Roman" w:cs="Times New Roman"/>
        </w:rPr>
      </w:pPr>
      <w:r w:rsidRPr="004C60E9">
        <w:rPr>
          <w:rFonts w:ascii="Times New Roman" w:hAnsi="Times New Roman" w:cs="Times New Roman"/>
        </w:rPr>
        <w:t>There is no obligation to take the loan, if offered</w:t>
      </w:r>
    </w:p>
    <w:p w14:paraId="64CACE4E" w14:textId="41DAD44C" w:rsidR="0001095F" w:rsidRPr="004C60E9" w:rsidRDefault="00750186" w:rsidP="001C3FD4">
      <w:pPr>
        <w:pStyle w:val="ListParagraph"/>
        <w:numPr>
          <w:ilvl w:val="0"/>
          <w:numId w:val="2"/>
        </w:numPr>
        <w:jc w:val="both"/>
        <w:rPr>
          <w:rFonts w:ascii="Times New Roman" w:hAnsi="Times New Roman" w:cs="Times New Roman"/>
        </w:rPr>
      </w:pPr>
      <w:r w:rsidRPr="004C60E9">
        <w:rPr>
          <w:rFonts w:ascii="Times New Roman" w:hAnsi="Times New Roman" w:cs="Times New Roman"/>
        </w:rPr>
        <w:t xml:space="preserve">Borrower can request an EIDL Advance of up to $10,000 ($1,000 per-employee) that does not have to be repaid. </w:t>
      </w:r>
      <w:r w:rsidRPr="004C60E9">
        <w:rPr>
          <w:rFonts w:ascii="Times New Roman" w:hAnsi="Times New Roman" w:cs="Times New Roman"/>
          <w:b/>
          <w:bCs/>
          <w:u w:val="single"/>
        </w:rPr>
        <w:t>Note that a business can apply for an EIDL Advance without applying for an EIDL Loan</w:t>
      </w:r>
      <w:r w:rsidR="005A6B59" w:rsidRPr="004C60E9">
        <w:rPr>
          <w:rFonts w:ascii="Times New Roman" w:hAnsi="Times New Roman" w:cs="Times New Roman"/>
          <w:b/>
          <w:bCs/>
          <w:u w:val="single"/>
        </w:rPr>
        <w:t xml:space="preserve">. Also, if a business has </w:t>
      </w:r>
      <w:r w:rsidR="00A9780B" w:rsidRPr="004C60E9">
        <w:rPr>
          <w:rFonts w:ascii="Times New Roman" w:hAnsi="Times New Roman" w:cs="Times New Roman"/>
          <w:b/>
          <w:bCs/>
          <w:u w:val="single"/>
        </w:rPr>
        <w:t>PPP</w:t>
      </w:r>
      <w:r w:rsidR="005A6B59" w:rsidRPr="004C60E9">
        <w:rPr>
          <w:rFonts w:ascii="Times New Roman" w:hAnsi="Times New Roman" w:cs="Times New Roman"/>
          <w:b/>
          <w:bCs/>
          <w:u w:val="single"/>
        </w:rPr>
        <w:t xml:space="preserve"> funds and receives an EIDL Advance, PPP forgiveness will be reduced by the amount received in </w:t>
      </w:r>
      <w:r w:rsidR="003C4855" w:rsidRPr="004C60E9">
        <w:rPr>
          <w:rFonts w:ascii="Times New Roman" w:hAnsi="Times New Roman" w:cs="Times New Roman"/>
          <w:b/>
          <w:bCs/>
          <w:u w:val="single"/>
        </w:rPr>
        <w:t xml:space="preserve">the </w:t>
      </w:r>
      <w:r w:rsidR="005A6B59" w:rsidRPr="004C60E9">
        <w:rPr>
          <w:rFonts w:ascii="Times New Roman" w:hAnsi="Times New Roman" w:cs="Times New Roman"/>
          <w:b/>
          <w:bCs/>
          <w:u w:val="single"/>
        </w:rPr>
        <w:t>EIDL Advance.</w:t>
      </w:r>
    </w:p>
    <w:p w14:paraId="0A35851C" w14:textId="0513A996" w:rsidR="00A43F62" w:rsidRPr="004C60E9" w:rsidRDefault="00A43F62" w:rsidP="00A43F62">
      <w:pPr>
        <w:jc w:val="both"/>
        <w:rPr>
          <w:rFonts w:ascii="Times New Roman" w:hAnsi="Times New Roman" w:cs="Times New Roman"/>
        </w:rPr>
      </w:pPr>
    </w:p>
    <w:p w14:paraId="5E5D9F41" w14:textId="5023F10C" w:rsidR="00A43F62" w:rsidRPr="004C60E9" w:rsidRDefault="00993E18" w:rsidP="00A43F62">
      <w:pPr>
        <w:pStyle w:val="ListParagraph"/>
        <w:numPr>
          <w:ilvl w:val="0"/>
          <w:numId w:val="1"/>
        </w:numPr>
        <w:jc w:val="both"/>
        <w:rPr>
          <w:rFonts w:ascii="Times New Roman" w:hAnsi="Times New Roman" w:cs="Times New Roman"/>
          <w:b/>
          <w:bCs/>
        </w:rPr>
      </w:pPr>
      <w:r w:rsidRPr="004C60E9">
        <w:rPr>
          <w:rFonts w:ascii="Times New Roman" w:hAnsi="Times New Roman" w:cs="Times New Roman"/>
          <w:b/>
          <w:bCs/>
        </w:rPr>
        <w:t>DISADVANTAGES OF THE E</w:t>
      </w:r>
      <w:r w:rsidR="00130E25">
        <w:rPr>
          <w:rFonts w:ascii="Times New Roman" w:hAnsi="Times New Roman" w:cs="Times New Roman"/>
          <w:b/>
          <w:bCs/>
        </w:rPr>
        <w:t>CONOMIC</w:t>
      </w:r>
      <w:r w:rsidRPr="004C60E9">
        <w:rPr>
          <w:rFonts w:ascii="Times New Roman" w:hAnsi="Times New Roman" w:cs="Times New Roman"/>
          <w:b/>
          <w:bCs/>
        </w:rPr>
        <w:t xml:space="preserve"> INJURY DISASTER LOAN</w:t>
      </w:r>
    </w:p>
    <w:p w14:paraId="43CF7C7A" w14:textId="21D5E699" w:rsidR="00A43F62" w:rsidRPr="004C60E9" w:rsidRDefault="00A43F62" w:rsidP="00A43F62">
      <w:pPr>
        <w:jc w:val="both"/>
        <w:rPr>
          <w:rFonts w:ascii="Times New Roman" w:hAnsi="Times New Roman" w:cs="Times New Roman"/>
          <w:b/>
          <w:bCs/>
        </w:rPr>
      </w:pPr>
    </w:p>
    <w:p w14:paraId="25FC3A39" w14:textId="72FABAF9" w:rsidR="00A43F62" w:rsidRPr="004C60E9" w:rsidRDefault="00A70062" w:rsidP="00063DC3">
      <w:pPr>
        <w:pStyle w:val="ListParagraph"/>
        <w:numPr>
          <w:ilvl w:val="0"/>
          <w:numId w:val="3"/>
        </w:numPr>
        <w:jc w:val="both"/>
        <w:rPr>
          <w:rFonts w:ascii="Times New Roman" w:hAnsi="Times New Roman" w:cs="Times New Roman"/>
        </w:rPr>
      </w:pPr>
      <w:r w:rsidRPr="004C60E9">
        <w:rPr>
          <w:rFonts w:ascii="Times New Roman" w:hAnsi="Times New Roman" w:cs="Times New Roman"/>
        </w:rPr>
        <w:t xml:space="preserve">The EIDL is a loan </w:t>
      </w:r>
      <w:r w:rsidR="00B97F8C" w:rsidRPr="004C60E9">
        <w:rPr>
          <w:rFonts w:ascii="Times New Roman" w:hAnsi="Times New Roman" w:cs="Times New Roman"/>
        </w:rPr>
        <w:t xml:space="preserve">and </w:t>
      </w:r>
      <w:r w:rsidRPr="004C60E9">
        <w:rPr>
          <w:rFonts w:ascii="Times New Roman" w:hAnsi="Times New Roman" w:cs="Times New Roman"/>
        </w:rPr>
        <w:t>cannot be forgiven like</w:t>
      </w:r>
      <w:r w:rsidR="000C5BFF" w:rsidRPr="004C60E9">
        <w:rPr>
          <w:rFonts w:ascii="Times New Roman" w:hAnsi="Times New Roman" w:cs="Times New Roman"/>
        </w:rPr>
        <w:t xml:space="preserve"> </w:t>
      </w:r>
      <w:r w:rsidR="00B97F8C" w:rsidRPr="004C60E9">
        <w:rPr>
          <w:rFonts w:ascii="Times New Roman" w:hAnsi="Times New Roman" w:cs="Times New Roman"/>
        </w:rPr>
        <w:t>a PPP</w:t>
      </w:r>
      <w:r w:rsidRPr="004C60E9">
        <w:rPr>
          <w:rFonts w:ascii="Times New Roman" w:hAnsi="Times New Roman" w:cs="Times New Roman"/>
        </w:rPr>
        <w:t xml:space="preserve"> </w:t>
      </w:r>
    </w:p>
    <w:p w14:paraId="7456C59D" w14:textId="4E7217F6" w:rsidR="00495DDF" w:rsidRPr="004C60E9" w:rsidRDefault="009D6B66" w:rsidP="00063DC3">
      <w:pPr>
        <w:pStyle w:val="ListParagraph"/>
        <w:numPr>
          <w:ilvl w:val="0"/>
          <w:numId w:val="3"/>
        </w:numPr>
        <w:jc w:val="both"/>
        <w:rPr>
          <w:rFonts w:ascii="Times New Roman" w:hAnsi="Times New Roman" w:cs="Times New Roman"/>
        </w:rPr>
      </w:pPr>
      <w:r w:rsidRPr="004C60E9">
        <w:rPr>
          <w:rFonts w:ascii="Times New Roman" w:hAnsi="Times New Roman" w:cs="Times New Roman"/>
        </w:rPr>
        <w:t>Businesses will have to repay the loan with interest</w:t>
      </w:r>
    </w:p>
    <w:p w14:paraId="0A0E1F3F" w14:textId="64769270" w:rsidR="009D6B66" w:rsidRPr="004C60E9" w:rsidRDefault="00395996" w:rsidP="00063DC3">
      <w:pPr>
        <w:pStyle w:val="ListParagraph"/>
        <w:numPr>
          <w:ilvl w:val="0"/>
          <w:numId w:val="3"/>
        </w:numPr>
        <w:jc w:val="both"/>
        <w:rPr>
          <w:rFonts w:ascii="Times New Roman" w:hAnsi="Times New Roman" w:cs="Times New Roman"/>
        </w:rPr>
      </w:pPr>
      <w:r w:rsidRPr="004C60E9">
        <w:rPr>
          <w:rFonts w:ascii="Times New Roman" w:hAnsi="Times New Roman" w:cs="Times New Roman"/>
        </w:rPr>
        <w:t>EIDLs over $25,000 require the borrower to post collateral</w:t>
      </w:r>
    </w:p>
    <w:p w14:paraId="33DCC853" w14:textId="6846343B" w:rsidR="00395996" w:rsidRPr="004C60E9" w:rsidRDefault="00395996" w:rsidP="00395996">
      <w:pPr>
        <w:pStyle w:val="ListParagraph"/>
        <w:numPr>
          <w:ilvl w:val="0"/>
          <w:numId w:val="4"/>
        </w:numPr>
        <w:jc w:val="both"/>
        <w:rPr>
          <w:rFonts w:ascii="Times New Roman" w:hAnsi="Times New Roman" w:cs="Times New Roman"/>
        </w:rPr>
      </w:pPr>
      <w:r w:rsidRPr="004C60E9">
        <w:rPr>
          <w:rFonts w:ascii="Times New Roman" w:hAnsi="Times New Roman" w:cs="Times New Roman"/>
        </w:rPr>
        <w:t xml:space="preserve">SBA will take real estate as collateral </w:t>
      </w:r>
    </w:p>
    <w:p w14:paraId="684EA0F6" w14:textId="276217A5" w:rsidR="00395996" w:rsidRPr="004C60E9" w:rsidRDefault="00395996" w:rsidP="00395996">
      <w:pPr>
        <w:pStyle w:val="ListParagraph"/>
        <w:numPr>
          <w:ilvl w:val="0"/>
          <w:numId w:val="4"/>
        </w:numPr>
        <w:jc w:val="both"/>
        <w:rPr>
          <w:rFonts w:ascii="Times New Roman" w:hAnsi="Times New Roman" w:cs="Times New Roman"/>
        </w:rPr>
      </w:pPr>
      <w:r w:rsidRPr="004C60E9">
        <w:rPr>
          <w:rFonts w:ascii="Times New Roman" w:hAnsi="Times New Roman" w:cs="Times New Roman"/>
        </w:rPr>
        <w:t>SBA will not decline a loan for lack of collateral but will require borrowers to pledge what is available</w:t>
      </w:r>
    </w:p>
    <w:p w14:paraId="7931EF14" w14:textId="55E79C14" w:rsidR="00BA53BB" w:rsidRPr="004C60E9" w:rsidRDefault="00BA53BB" w:rsidP="00BA53BB">
      <w:pPr>
        <w:pStyle w:val="ListParagraph"/>
        <w:numPr>
          <w:ilvl w:val="0"/>
          <w:numId w:val="6"/>
        </w:numPr>
        <w:jc w:val="both"/>
        <w:rPr>
          <w:rFonts w:ascii="Times New Roman" w:hAnsi="Times New Roman" w:cs="Times New Roman"/>
        </w:rPr>
      </w:pPr>
      <w:r w:rsidRPr="004C60E9">
        <w:rPr>
          <w:rFonts w:ascii="Times New Roman" w:hAnsi="Times New Roman" w:cs="Times New Roman"/>
        </w:rPr>
        <w:t>A borrower cannot sell, lease, license, or transfer any part of the collateral or interest in the collateral without the SBA’s consent (with the exception of inventory used in the ordinary course of business)</w:t>
      </w:r>
    </w:p>
    <w:p w14:paraId="315B96CA" w14:textId="59B7C157" w:rsidR="0047643A" w:rsidRPr="004C60E9" w:rsidRDefault="0047643A" w:rsidP="00BA53BB">
      <w:pPr>
        <w:pStyle w:val="ListParagraph"/>
        <w:numPr>
          <w:ilvl w:val="0"/>
          <w:numId w:val="6"/>
        </w:numPr>
        <w:jc w:val="both"/>
        <w:rPr>
          <w:rFonts w:ascii="Times New Roman" w:hAnsi="Times New Roman" w:cs="Times New Roman"/>
        </w:rPr>
      </w:pPr>
      <w:r w:rsidRPr="004C60E9">
        <w:rPr>
          <w:rFonts w:ascii="Times New Roman" w:hAnsi="Times New Roman" w:cs="Times New Roman"/>
        </w:rPr>
        <w:t>A borrower will need SBA approval to change its ownership or business structure</w:t>
      </w:r>
    </w:p>
    <w:p w14:paraId="7981035D" w14:textId="11DD0219" w:rsidR="001D4F27" w:rsidRPr="004C60E9" w:rsidRDefault="001D4F27" w:rsidP="00BA53BB">
      <w:pPr>
        <w:pStyle w:val="ListParagraph"/>
        <w:numPr>
          <w:ilvl w:val="0"/>
          <w:numId w:val="6"/>
        </w:numPr>
        <w:jc w:val="both"/>
        <w:rPr>
          <w:rFonts w:ascii="Times New Roman" w:hAnsi="Times New Roman" w:cs="Times New Roman"/>
        </w:rPr>
      </w:pPr>
      <w:r w:rsidRPr="004C60E9">
        <w:rPr>
          <w:rFonts w:ascii="Times New Roman" w:hAnsi="Times New Roman" w:cs="Times New Roman"/>
        </w:rPr>
        <w:t>EIDL funds cannot be used for physical improvements and can only be used as “working capital”</w:t>
      </w:r>
    </w:p>
    <w:p w14:paraId="66A634B9" w14:textId="169CD490" w:rsidR="00062282" w:rsidRPr="004C60E9" w:rsidRDefault="00D47CE0" w:rsidP="00BA53BB">
      <w:pPr>
        <w:pStyle w:val="ListParagraph"/>
        <w:numPr>
          <w:ilvl w:val="0"/>
          <w:numId w:val="6"/>
        </w:numPr>
        <w:jc w:val="both"/>
        <w:rPr>
          <w:rFonts w:ascii="Times New Roman" w:hAnsi="Times New Roman" w:cs="Times New Roman"/>
        </w:rPr>
      </w:pPr>
      <w:r w:rsidRPr="004C60E9">
        <w:rPr>
          <w:rFonts w:ascii="Times New Roman" w:hAnsi="Times New Roman" w:cs="Times New Roman"/>
        </w:rPr>
        <w:t>If a borrower is in default of the loan terms the entirety of the loan would become immediately payable</w:t>
      </w:r>
    </w:p>
    <w:p w14:paraId="1614AEAE" w14:textId="68AB0F8C" w:rsidR="00BA53BB" w:rsidRPr="004C60E9" w:rsidRDefault="00BA53BB" w:rsidP="00BA53BB">
      <w:pPr>
        <w:pStyle w:val="ListParagraph"/>
        <w:numPr>
          <w:ilvl w:val="0"/>
          <w:numId w:val="5"/>
        </w:numPr>
        <w:jc w:val="both"/>
        <w:rPr>
          <w:rFonts w:ascii="Times New Roman" w:hAnsi="Times New Roman" w:cs="Times New Roman"/>
        </w:rPr>
      </w:pPr>
      <w:r w:rsidRPr="004C60E9">
        <w:rPr>
          <w:rFonts w:ascii="Times New Roman" w:hAnsi="Times New Roman" w:cs="Times New Roman"/>
        </w:rPr>
        <w:t>Issues with repayment of the loan will hurt a borrower’s credit score</w:t>
      </w:r>
    </w:p>
    <w:p w14:paraId="058055A4" w14:textId="43373EBD" w:rsidR="00BA53BB" w:rsidRPr="004C60E9" w:rsidRDefault="004C3339" w:rsidP="00BA53BB">
      <w:pPr>
        <w:pStyle w:val="ListParagraph"/>
        <w:numPr>
          <w:ilvl w:val="0"/>
          <w:numId w:val="5"/>
        </w:numPr>
        <w:jc w:val="both"/>
        <w:rPr>
          <w:rFonts w:ascii="Times New Roman" w:hAnsi="Times New Roman" w:cs="Times New Roman"/>
        </w:rPr>
      </w:pPr>
      <w:r w:rsidRPr="004C60E9">
        <w:rPr>
          <w:rFonts w:ascii="Times New Roman" w:hAnsi="Times New Roman" w:cs="Times New Roman"/>
        </w:rPr>
        <w:t xml:space="preserve">Additional record keeping </w:t>
      </w:r>
      <w:r w:rsidR="00184A43" w:rsidRPr="004C60E9">
        <w:rPr>
          <w:rFonts w:ascii="Times New Roman" w:hAnsi="Times New Roman" w:cs="Times New Roman"/>
        </w:rPr>
        <w:t>and costs associated with complying with the loan agreement</w:t>
      </w:r>
    </w:p>
    <w:p w14:paraId="584787FE" w14:textId="3C21D7BB" w:rsidR="00395996" w:rsidRPr="004C60E9" w:rsidRDefault="00395996" w:rsidP="00395996">
      <w:pPr>
        <w:jc w:val="both"/>
        <w:rPr>
          <w:rFonts w:ascii="Times New Roman" w:hAnsi="Times New Roman" w:cs="Times New Roman"/>
        </w:rPr>
      </w:pPr>
    </w:p>
    <w:p w14:paraId="795E01D0" w14:textId="54A9E6E8" w:rsidR="009C3BEA" w:rsidRPr="004C60E9" w:rsidRDefault="00993E18" w:rsidP="009C3BEA">
      <w:pPr>
        <w:pStyle w:val="ListParagraph"/>
        <w:numPr>
          <w:ilvl w:val="0"/>
          <w:numId w:val="1"/>
        </w:numPr>
        <w:jc w:val="both"/>
        <w:rPr>
          <w:rFonts w:ascii="Times New Roman" w:hAnsi="Times New Roman" w:cs="Times New Roman"/>
          <w:b/>
          <w:bCs/>
        </w:rPr>
      </w:pPr>
      <w:r w:rsidRPr="004C60E9">
        <w:rPr>
          <w:rFonts w:ascii="Times New Roman" w:hAnsi="Times New Roman" w:cs="Times New Roman"/>
          <w:b/>
          <w:bCs/>
        </w:rPr>
        <w:t>CONCLUSION</w:t>
      </w:r>
    </w:p>
    <w:p w14:paraId="263DD4B1" w14:textId="3FBC4E0B" w:rsidR="009C3BEA" w:rsidRPr="004C60E9" w:rsidRDefault="009C3BEA" w:rsidP="009C3BEA">
      <w:pPr>
        <w:jc w:val="both"/>
        <w:rPr>
          <w:rFonts w:ascii="Times New Roman" w:hAnsi="Times New Roman" w:cs="Times New Roman"/>
          <w:b/>
          <w:bCs/>
        </w:rPr>
      </w:pPr>
    </w:p>
    <w:p w14:paraId="7526D1C3" w14:textId="52BC3BE8" w:rsidR="0067289F" w:rsidRPr="004C60E9" w:rsidRDefault="0047643A" w:rsidP="000F1EDD">
      <w:pPr>
        <w:jc w:val="both"/>
        <w:rPr>
          <w:rFonts w:ascii="Times New Roman" w:hAnsi="Times New Roman" w:cs="Times New Roman"/>
          <w:b/>
          <w:bCs/>
        </w:rPr>
      </w:pPr>
      <w:r w:rsidRPr="004C60E9">
        <w:rPr>
          <w:rFonts w:ascii="Times New Roman" w:hAnsi="Times New Roman" w:cs="Times New Roman"/>
        </w:rPr>
        <w:t>Not every business should apply for an EIDL</w:t>
      </w:r>
      <w:r w:rsidR="00CB32D5" w:rsidRPr="004C60E9">
        <w:rPr>
          <w:rFonts w:ascii="Times New Roman" w:hAnsi="Times New Roman" w:cs="Times New Roman"/>
        </w:rPr>
        <w:t xml:space="preserve">. A business must carefully evaluate whether it </w:t>
      </w:r>
      <w:r w:rsidR="00993E18" w:rsidRPr="004C60E9">
        <w:rPr>
          <w:rFonts w:ascii="Times New Roman" w:hAnsi="Times New Roman" w:cs="Times New Roman"/>
        </w:rPr>
        <w:t xml:space="preserve">makes sense to </w:t>
      </w:r>
      <w:r w:rsidR="00CB32D5" w:rsidRPr="004C60E9">
        <w:rPr>
          <w:rFonts w:ascii="Times New Roman" w:hAnsi="Times New Roman" w:cs="Times New Roman"/>
        </w:rPr>
        <w:t xml:space="preserve">take on debt. </w:t>
      </w:r>
      <w:r w:rsidR="00CB32D5" w:rsidRPr="004C60E9">
        <w:rPr>
          <w:rFonts w:ascii="Times New Roman" w:hAnsi="Times New Roman" w:cs="Times New Roman"/>
          <w:b/>
          <w:bCs/>
        </w:rPr>
        <w:t>It is</w:t>
      </w:r>
      <w:r w:rsidR="00172397" w:rsidRPr="004C60E9">
        <w:rPr>
          <w:rFonts w:ascii="Times New Roman" w:hAnsi="Times New Roman" w:cs="Times New Roman"/>
          <w:b/>
          <w:bCs/>
        </w:rPr>
        <w:t xml:space="preserve"> strongly</w:t>
      </w:r>
      <w:r w:rsidR="00CB32D5" w:rsidRPr="004C60E9">
        <w:rPr>
          <w:rFonts w:ascii="Times New Roman" w:hAnsi="Times New Roman" w:cs="Times New Roman"/>
          <w:b/>
          <w:bCs/>
        </w:rPr>
        <w:t xml:space="preserve"> recommended that a business consult with its accountants and attorneys prior to </w:t>
      </w:r>
      <w:r w:rsidR="00FC10C5">
        <w:rPr>
          <w:rFonts w:ascii="Times New Roman" w:hAnsi="Times New Roman" w:cs="Times New Roman"/>
          <w:b/>
          <w:bCs/>
        </w:rPr>
        <w:t>accepting</w:t>
      </w:r>
      <w:r w:rsidR="00CB32D5" w:rsidRPr="004C60E9">
        <w:rPr>
          <w:rFonts w:ascii="Times New Roman" w:hAnsi="Times New Roman" w:cs="Times New Roman"/>
          <w:b/>
          <w:bCs/>
        </w:rPr>
        <w:t xml:space="preserve"> an EIDL</w:t>
      </w:r>
      <w:r w:rsidR="00CB32D5" w:rsidRPr="004C60E9">
        <w:rPr>
          <w:rFonts w:ascii="Times New Roman" w:hAnsi="Times New Roman" w:cs="Times New Roman"/>
        </w:rPr>
        <w:t>.</w:t>
      </w:r>
      <w:r w:rsidR="000F1EDD" w:rsidRPr="004C60E9">
        <w:rPr>
          <w:rFonts w:ascii="Times New Roman" w:hAnsi="Times New Roman" w:cs="Times New Roman"/>
        </w:rPr>
        <w:t xml:space="preserve"> </w:t>
      </w:r>
      <w:r w:rsidR="008E79E5" w:rsidRPr="004C60E9">
        <w:rPr>
          <w:rFonts w:ascii="Times New Roman" w:eastAsia="Times New Roman" w:hAnsi="Times New Roman" w:cs="Times New Roman"/>
          <w:b/>
          <w:bCs/>
          <w:color w:val="000000"/>
        </w:rPr>
        <w:t>T</w:t>
      </w:r>
      <w:r w:rsidR="008E79E5" w:rsidRPr="008E79E5">
        <w:rPr>
          <w:rFonts w:ascii="Times New Roman" w:eastAsia="Times New Roman" w:hAnsi="Times New Roman" w:cs="Times New Roman"/>
          <w:b/>
          <w:bCs/>
          <w:color w:val="000000"/>
        </w:rPr>
        <w:t>h</w:t>
      </w:r>
      <w:r w:rsidR="00A238C3">
        <w:rPr>
          <w:rFonts w:ascii="Times New Roman" w:eastAsia="Times New Roman" w:hAnsi="Times New Roman" w:cs="Times New Roman"/>
          <w:b/>
          <w:bCs/>
          <w:color w:val="000000"/>
        </w:rPr>
        <w:t>is</w:t>
      </w:r>
      <w:r w:rsidR="008E79E5" w:rsidRPr="008E79E5">
        <w:rPr>
          <w:rFonts w:ascii="Times New Roman" w:eastAsia="Times New Roman" w:hAnsi="Times New Roman" w:cs="Times New Roman"/>
          <w:b/>
          <w:bCs/>
          <w:color w:val="000000"/>
        </w:rPr>
        <w:t xml:space="preserve"> information provided does not, and is not intended to, constitute legal or accounting advice and is general in nature. If you need further information please reach out to your attorney or accountant.</w:t>
      </w:r>
    </w:p>
    <w:sectPr w:rsidR="0067289F" w:rsidRPr="004C60E9">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731E0" w14:textId="77777777" w:rsidR="001A6F62" w:rsidRDefault="001A6F62" w:rsidP="001733FF">
      <w:r>
        <w:separator/>
      </w:r>
    </w:p>
  </w:endnote>
  <w:endnote w:type="continuationSeparator" w:id="0">
    <w:p w14:paraId="6943C82B" w14:textId="77777777" w:rsidR="001A6F62" w:rsidRDefault="001A6F62" w:rsidP="00173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76636556"/>
      <w:docPartObj>
        <w:docPartGallery w:val="Page Numbers (Bottom of Page)"/>
        <w:docPartUnique/>
      </w:docPartObj>
    </w:sdtPr>
    <w:sdtEndPr>
      <w:rPr>
        <w:rStyle w:val="PageNumber"/>
      </w:rPr>
    </w:sdtEndPr>
    <w:sdtContent>
      <w:p w14:paraId="2B86E819" w14:textId="3FF6A937" w:rsidR="001733FF" w:rsidRDefault="001733FF" w:rsidP="00AC3C6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C083A4" w14:textId="77777777" w:rsidR="001733FF" w:rsidRDefault="001733FF" w:rsidP="001733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76018642"/>
      <w:docPartObj>
        <w:docPartGallery w:val="Page Numbers (Bottom of Page)"/>
        <w:docPartUnique/>
      </w:docPartObj>
    </w:sdtPr>
    <w:sdtEndPr>
      <w:rPr>
        <w:rStyle w:val="PageNumber"/>
      </w:rPr>
    </w:sdtEndPr>
    <w:sdtContent>
      <w:p w14:paraId="7CEBC545" w14:textId="18885CE6" w:rsidR="001733FF" w:rsidRDefault="001733FF" w:rsidP="00AC3C6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DEBC53" w14:textId="77777777" w:rsidR="001733FF" w:rsidRDefault="001733FF" w:rsidP="001733F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F0024" w14:textId="77777777" w:rsidR="001A6F62" w:rsidRDefault="001A6F62" w:rsidP="001733FF">
      <w:r>
        <w:separator/>
      </w:r>
    </w:p>
  </w:footnote>
  <w:footnote w:type="continuationSeparator" w:id="0">
    <w:p w14:paraId="25157849" w14:textId="77777777" w:rsidR="001A6F62" w:rsidRDefault="001A6F62" w:rsidP="001733FF">
      <w:r>
        <w:continuationSeparator/>
      </w:r>
    </w:p>
  </w:footnote>
  <w:footnote w:id="1">
    <w:p w14:paraId="3FA60E8B" w14:textId="3E4D233F" w:rsidR="001733FF" w:rsidRPr="001733FF" w:rsidRDefault="001733FF" w:rsidP="000D4AD9">
      <w:pPr>
        <w:pStyle w:val="yiv7073603022msolistparagraph"/>
        <w:jc w:val="both"/>
        <w:rPr>
          <w:color w:val="000000"/>
          <w:sz w:val="22"/>
          <w:szCs w:val="22"/>
        </w:rPr>
      </w:pPr>
      <w:r w:rsidRPr="001733FF">
        <w:rPr>
          <w:rStyle w:val="FootnoteReference"/>
          <w:sz w:val="22"/>
          <w:szCs w:val="22"/>
        </w:rPr>
        <w:footnoteRef/>
      </w:r>
      <w:r>
        <w:rPr>
          <w:sz w:val="22"/>
          <w:szCs w:val="22"/>
        </w:rPr>
        <w:t xml:space="preserve"> </w:t>
      </w:r>
      <w:r w:rsidRPr="001733FF">
        <w:rPr>
          <w:sz w:val="22"/>
          <w:szCs w:val="22"/>
        </w:rPr>
        <w:t xml:space="preserve">PPP forgivable expenses include payroll, </w:t>
      </w:r>
      <w:r w:rsidR="00BF3804">
        <w:rPr>
          <w:color w:val="000000"/>
          <w:sz w:val="22"/>
          <w:szCs w:val="22"/>
        </w:rPr>
        <w:t>m</w:t>
      </w:r>
      <w:r w:rsidRPr="001733FF">
        <w:rPr>
          <w:color w:val="000000"/>
          <w:sz w:val="22"/>
          <w:szCs w:val="22"/>
        </w:rPr>
        <w:t xml:space="preserve">ortgage interest payments on real or personal property (if mortgage executed prior to 2/15/20), </w:t>
      </w:r>
      <w:r w:rsidR="00BF3804">
        <w:rPr>
          <w:color w:val="000000"/>
          <w:sz w:val="22"/>
          <w:szCs w:val="22"/>
        </w:rPr>
        <w:t>r</w:t>
      </w:r>
      <w:r w:rsidRPr="001733FF">
        <w:rPr>
          <w:color w:val="000000"/>
          <w:sz w:val="22"/>
          <w:szCs w:val="22"/>
        </w:rPr>
        <w:t xml:space="preserve">ent on real and personal property (if lease executed prior to 2/15/20), and </w:t>
      </w:r>
      <w:r w:rsidR="00BF3804">
        <w:rPr>
          <w:color w:val="000000"/>
          <w:sz w:val="22"/>
          <w:szCs w:val="22"/>
        </w:rPr>
        <w:t>u</w:t>
      </w:r>
      <w:r w:rsidRPr="001733FF">
        <w:rPr>
          <w:color w:val="000000"/>
          <w:sz w:val="22"/>
          <w:szCs w:val="22"/>
        </w:rPr>
        <w:t>tilities (electricity, gas, water, internet, telephone, and transportation)</w:t>
      </w:r>
      <w:r w:rsidR="00E478B9">
        <w:rPr>
          <w:color w:val="000000"/>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980CB6"/>
    <w:multiLevelType w:val="hybridMultilevel"/>
    <w:tmpl w:val="B9A8FD3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E349A1"/>
    <w:multiLevelType w:val="hybridMultilevel"/>
    <w:tmpl w:val="DA521C9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48104A2D"/>
    <w:multiLevelType w:val="hybridMultilevel"/>
    <w:tmpl w:val="B406EF5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A4059F"/>
    <w:multiLevelType w:val="hybridMultilevel"/>
    <w:tmpl w:val="C3A411F2"/>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8D13BB7"/>
    <w:multiLevelType w:val="hybridMultilevel"/>
    <w:tmpl w:val="FFBA0F3E"/>
    <w:lvl w:ilvl="0" w:tplc="0D283370">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B344B09"/>
    <w:multiLevelType w:val="hybridMultilevel"/>
    <w:tmpl w:val="BCB61C2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4F02D0"/>
    <w:multiLevelType w:val="multilevel"/>
    <w:tmpl w:val="131C6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A08"/>
    <w:rsid w:val="00000D78"/>
    <w:rsid w:val="0000464A"/>
    <w:rsid w:val="0001095F"/>
    <w:rsid w:val="00033865"/>
    <w:rsid w:val="00062282"/>
    <w:rsid w:val="00063DC3"/>
    <w:rsid w:val="000C5BFF"/>
    <w:rsid w:val="000D4AD9"/>
    <w:rsid w:val="000F1EDD"/>
    <w:rsid w:val="000F3A3B"/>
    <w:rsid w:val="00117609"/>
    <w:rsid w:val="00130E25"/>
    <w:rsid w:val="00134751"/>
    <w:rsid w:val="00147FB7"/>
    <w:rsid w:val="00162750"/>
    <w:rsid w:val="00172397"/>
    <w:rsid w:val="001733FF"/>
    <w:rsid w:val="00184A43"/>
    <w:rsid w:val="001A6F62"/>
    <w:rsid w:val="001C3FD4"/>
    <w:rsid w:val="001D4F27"/>
    <w:rsid w:val="00213400"/>
    <w:rsid w:val="0022046F"/>
    <w:rsid w:val="00247061"/>
    <w:rsid w:val="00277052"/>
    <w:rsid w:val="00294C26"/>
    <w:rsid w:val="002A3C59"/>
    <w:rsid w:val="002C1DE4"/>
    <w:rsid w:val="002E4D00"/>
    <w:rsid w:val="00356531"/>
    <w:rsid w:val="00364C5A"/>
    <w:rsid w:val="00395996"/>
    <w:rsid w:val="003A71A5"/>
    <w:rsid w:val="003C4855"/>
    <w:rsid w:val="003F464B"/>
    <w:rsid w:val="003F5012"/>
    <w:rsid w:val="003F7FBC"/>
    <w:rsid w:val="004014FC"/>
    <w:rsid w:val="004228BC"/>
    <w:rsid w:val="004375ED"/>
    <w:rsid w:val="0047643A"/>
    <w:rsid w:val="00495DDF"/>
    <w:rsid w:val="004A6FB3"/>
    <w:rsid w:val="004C3339"/>
    <w:rsid w:val="004C60E9"/>
    <w:rsid w:val="004C616F"/>
    <w:rsid w:val="004D01F0"/>
    <w:rsid w:val="004E2C4C"/>
    <w:rsid w:val="0051632E"/>
    <w:rsid w:val="00553637"/>
    <w:rsid w:val="00576A3C"/>
    <w:rsid w:val="00590D43"/>
    <w:rsid w:val="005A6B59"/>
    <w:rsid w:val="005C0A44"/>
    <w:rsid w:val="00611BE7"/>
    <w:rsid w:val="006139E0"/>
    <w:rsid w:val="006704E7"/>
    <w:rsid w:val="0067289F"/>
    <w:rsid w:val="0069740B"/>
    <w:rsid w:val="006A4DE3"/>
    <w:rsid w:val="006A70A3"/>
    <w:rsid w:val="006B6534"/>
    <w:rsid w:val="006D2703"/>
    <w:rsid w:val="006E1D58"/>
    <w:rsid w:val="006E7797"/>
    <w:rsid w:val="00715101"/>
    <w:rsid w:val="00744FA2"/>
    <w:rsid w:val="00750186"/>
    <w:rsid w:val="0088671A"/>
    <w:rsid w:val="008A25A3"/>
    <w:rsid w:val="008B7F1B"/>
    <w:rsid w:val="008E5C00"/>
    <w:rsid w:val="008E79E5"/>
    <w:rsid w:val="009749D2"/>
    <w:rsid w:val="00993E18"/>
    <w:rsid w:val="009C3BEA"/>
    <w:rsid w:val="009D6B66"/>
    <w:rsid w:val="009E22AE"/>
    <w:rsid w:val="00A14D97"/>
    <w:rsid w:val="00A238C3"/>
    <w:rsid w:val="00A43F62"/>
    <w:rsid w:val="00A44D3B"/>
    <w:rsid w:val="00A63641"/>
    <w:rsid w:val="00A70062"/>
    <w:rsid w:val="00A744E5"/>
    <w:rsid w:val="00A82ED8"/>
    <w:rsid w:val="00A9780B"/>
    <w:rsid w:val="00AD430E"/>
    <w:rsid w:val="00B33492"/>
    <w:rsid w:val="00B64DA6"/>
    <w:rsid w:val="00B769E4"/>
    <w:rsid w:val="00B97F8C"/>
    <w:rsid w:val="00BA53BB"/>
    <w:rsid w:val="00BD2CAF"/>
    <w:rsid w:val="00BF3804"/>
    <w:rsid w:val="00C03A5B"/>
    <w:rsid w:val="00C44711"/>
    <w:rsid w:val="00C636C1"/>
    <w:rsid w:val="00C76F83"/>
    <w:rsid w:val="00CB2A08"/>
    <w:rsid w:val="00CB32D5"/>
    <w:rsid w:val="00CD5BA9"/>
    <w:rsid w:val="00CE4273"/>
    <w:rsid w:val="00CF5267"/>
    <w:rsid w:val="00D0524A"/>
    <w:rsid w:val="00D27653"/>
    <w:rsid w:val="00D32C49"/>
    <w:rsid w:val="00D47CE0"/>
    <w:rsid w:val="00D51E81"/>
    <w:rsid w:val="00D61B65"/>
    <w:rsid w:val="00D951C7"/>
    <w:rsid w:val="00DA7854"/>
    <w:rsid w:val="00DC4738"/>
    <w:rsid w:val="00DD683C"/>
    <w:rsid w:val="00E10F22"/>
    <w:rsid w:val="00E174B1"/>
    <w:rsid w:val="00E32133"/>
    <w:rsid w:val="00E431A1"/>
    <w:rsid w:val="00E478B9"/>
    <w:rsid w:val="00E6193A"/>
    <w:rsid w:val="00EA6D78"/>
    <w:rsid w:val="00EE7F28"/>
    <w:rsid w:val="00F0245B"/>
    <w:rsid w:val="00F93F7E"/>
    <w:rsid w:val="00F96577"/>
    <w:rsid w:val="00FA51B4"/>
    <w:rsid w:val="00FB4691"/>
    <w:rsid w:val="00FC10C5"/>
    <w:rsid w:val="00FD35F8"/>
    <w:rsid w:val="00FE173E"/>
    <w:rsid w:val="00FE7A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0B3C7025"/>
  <w15:chartTrackingRefBased/>
  <w15:docId w15:val="{6EBA2D63-AABD-0941-B8EE-C4A08FA11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A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B2A08"/>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CB2A08"/>
  </w:style>
  <w:style w:type="character" w:customStyle="1" w:styleId="eop">
    <w:name w:val="eop"/>
    <w:basedOn w:val="DefaultParagraphFont"/>
    <w:rsid w:val="00CB2A08"/>
  </w:style>
  <w:style w:type="paragraph" w:styleId="ListParagraph">
    <w:name w:val="List Paragraph"/>
    <w:basedOn w:val="Normal"/>
    <w:uiPriority w:val="34"/>
    <w:qFormat/>
    <w:rsid w:val="00BD2CAF"/>
    <w:pPr>
      <w:ind w:left="720"/>
      <w:contextualSpacing/>
    </w:pPr>
  </w:style>
  <w:style w:type="character" w:styleId="Hyperlink">
    <w:name w:val="Hyperlink"/>
    <w:basedOn w:val="DefaultParagraphFont"/>
    <w:uiPriority w:val="99"/>
    <w:unhideWhenUsed/>
    <w:rsid w:val="006E7797"/>
    <w:rPr>
      <w:color w:val="0563C1" w:themeColor="hyperlink"/>
      <w:u w:val="single"/>
    </w:rPr>
  </w:style>
  <w:style w:type="character" w:styleId="UnresolvedMention">
    <w:name w:val="Unresolved Mention"/>
    <w:basedOn w:val="DefaultParagraphFont"/>
    <w:uiPriority w:val="99"/>
    <w:semiHidden/>
    <w:unhideWhenUsed/>
    <w:rsid w:val="006E7797"/>
    <w:rPr>
      <w:color w:val="605E5C"/>
      <w:shd w:val="clear" w:color="auto" w:fill="E1DFDD"/>
    </w:rPr>
  </w:style>
  <w:style w:type="paragraph" w:styleId="Footer">
    <w:name w:val="footer"/>
    <w:basedOn w:val="Normal"/>
    <w:link w:val="FooterChar"/>
    <w:uiPriority w:val="99"/>
    <w:unhideWhenUsed/>
    <w:rsid w:val="001733FF"/>
    <w:pPr>
      <w:tabs>
        <w:tab w:val="center" w:pos="4680"/>
        <w:tab w:val="right" w:pos="9360"/>
      </w:tabs>
    </w:pPr>
  </w:style>
  <w:style w:type="character" w:customStyle="1" w:styleId="FooterChar">
    <w:name w:val="Footer Char"/>
    <w:basedOn w:val="DefaultParagraphFont"/>
    <w:link w:val="Footer"/>
    <w:uiPriority w:val="99"/>
    <w:rsid w:val="001733FF"/>
  </w:style>
  <w:style w:type="character" w:styleId="PageNumber">
    <w:name w:val="page number"/>
    <w:basedOn w:val="DefaultParagraphFont"/>
    <w:uiPriority w:val="99"/>
    <w:semiHidden/>
    <w:unhideWhenUsed/>
    <w:rsid w:val="001733FF"/>
  </w:style>
  <w:style w:type="paragraph" w:styleId="FootnoteText">
    <w:name w:val="footnote text"/>
    <w:basedOn w:val="Normal"/>
    <w:link w:val="FootnoteTextChar"/>
    <w:uiPriority w:val="99"/>
    <w:semiHidden/>
    <w:unhideWhenUsed/>
    <w:rsid w:val="001733FF"/>
    <w:rPr>
      <w:sz w:val="20"/>
      <w:szCs w:val="20"/>
    </w:rPr>
  </w:style>
  <w:style w:type="character" w:customStyle="1" w:styleId="FootnoteTextChar">
    <w:name w:val="Footnote Text Char"/>
    <w:basedOn w:val="DefaultParagraphFont"/>
    <w:link w:val="FootnoteText"/>
    <w:uiPriority w:val="99"/>
    <w:semiHidden/>
    <w:rsid w:val="001733FF"/>
    <w:rPr>
      <w:sz w:val="20"/>
      <w:szCs w:val="20"/>
    </w:rPr>
  </w:style>
  <w:style w:type="character" w:styleId="FootnoteReference">
    <w:name w:val="footnote reference"/>
    <w:basedOn w:val="DefaultParagraphFont"/>
    <w:uiPriority w:val="99"/>
    <w:semiHidden/>
    <w:unhideWhenUsed/>
    <w:rsid w:val="001733FF"/>
    <w:rPr>
      <w:vertAlign w:val="superscript"/>
    </w:rPr>
  </w:style>
  <w:style w:type="paragraph" w:customStyle="1" w:styleId="yiv7073603022msolistparagraph">
    <w:name w:val="yiv7073603022msolistparagraph"/>
    <w:basedOn w:val="Normal"/>
    <w:rsid w:val="001733FF"/>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EA6D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018128">
      <w:bodyDiv w:val="1"/>
      <w:marLeft w:val="0"/>
      <w:marRight w:val="0"/>
      <w:marTop w:val="0"/>
      <w:marBottom w:val="0"/>
      <w:divBdr>
        <w:top w:val="none" w:sz="0" w:space="0" w:color="auto"/>
        <w:left w:val="none" w:sz="0" w:space="0" w:color="auto"/>
        <w:bottom w:val="none" w:sz="0" w:space="0" w:color="auto"/>
        <w:right w:val="none" w:sz="0" w:space="0" w:color="auto"/>
      </w:divBdr>
    </w:div>
    <w:div w:id="157851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covid19relief.sba.gov/" TargetMode="External"/><Relationship Id="rId4" Type="http://schemas.openxmlformats.org/officeDocument/2006/relationships/webSettings" Target="webSettings.xml"/><Relationship Id="rId9" Type="http://schemas.openxmlformats.org/officeDocument/2006/relationships/hyperlink" Target="https://www.hsdl.org/?view&amp;did=71893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Nusbaum</dc:creator>
  <cp:keywords/>
  <dc:description/>
  <cp:lastModifiedBy>Emil Nusbaum</cp:lastModifiedBy>
  <cp:revision>4</cp:revision>
  <dcterms:created xsi:type="dcterms:W3CDTF">2020-07-01T18:03:00Z</dcterms:created>
  <dcterms:modified xsi:type="dcterms:W3CDTF">2020-07-01T18:04:00Z</dcterms:modified>
</cp:coreProperties>
</file>